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082673">
      <w:pPr>
        <w:spacing w:after="0"/>
        <w:rPr>
          <w:rFonts w:ascii="Times New Roman" w:hAnsi="Times New Roman" w:cs="Times New Roman"/>
          <w:sz w:val="24"/>
        </w:rPr>
      </w:pPr>
    </w:p>
    <w:p w14:paraId="3F1A61E5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------------------------------------------------------------------------------------------------------------------------</w:t>
      </w:r>
    </w:p>
    <w:p w14:paraId="6EE45983">
      <w:pPr>
        <w:pStyle w:val="15"/>
        <w:rPr>
          <w:rFonts w:ascii="Times New Roman" w:hAnsi="Times New Roman"/>
        </w:rPr>
      </w:pPr>
    </w:p>
    <w:p w14:paraId="74EE1A1C">
      <w:pPr>
        <w:pStyle w:val="15"/>
        <w:rPr>
          <w:rFonts w:ascii="Times New Roman" w:hAnsi="Times New Roman"/>
        </w:rPr>
      </w:pPr>
    </w:p>
    <w:p w14:paraId="3119AB19">
      <w:pPr>
        <w:pStyle w:val="15"/>
        <w:rPr>
          <w:rFonts w:ascii="Times New Roman" w:hAnsi="Times New Roman"/>
        </w:rPr>
      </w:pPr>
      <w:bookmarkStart w:id="0" w:name="_Hlk57873493"/>
    </w:p>
    <w:p w14:paraId="52E7C311">
      <w:pPr>
        <w:pStyle w:val="3"/>
        <w:numPr>
          <w:ilvl w:val="0"/>
          <w:numId w:val="0"/>
        </w:numPr>
        <w:tabs>
          <w:tab w:val="left" w:pos="708"/>
        </w:tabs>
        <w:spacing w:beforeLines="0" w:afterLines="0"/>
        <w:ind w:left="576" w:hanging="576"/>
        <w:rPr>
          <w:rFonts w:hint="default"/>
          <w:sz w:val="24"/>
          <w:szCs w:val="20"/>
        </w:rPr>
      </w:pPr>
      <w:r>
        <w:rPr>
          <w:rFonts w:hint="default" w:ascii="Times New Roman" w:hAnsi="Times New Roman" w:eastAsia="Arial Unicode MS"/>
          <w:sz w:val="24"/>
          <w:szCs w:val="20"/>
        </w:rPr>
        <w:t>Obec</w:t>
      </w:r>
      <w:r>
        <w:rPr>
          <w:rFonts w:hint="default" w:ascii="Times New Roman" w:hAnsi="Times New Roman"/>
          <w:sz w:val="24"/>
          <w:szCs w:val="20"/>
        </w:rPr>
        <w:t xml:space="preserve"> </w:t>
      </w:r>
      <w:r>
        <w:rPr>
          <w:rFonts w:hint="default"/>
          <w:sz w:val="24"/>
          <w:szCs w:val="20"/>
        </w:rPr>
        <w:t>Rešov</w:t>
      </w:r>
    </w:p>
    <w:p w14:paraId="54DDD003">
      <w:pPr>
        <w:spacing w:beforeLines="0" w:afterLines="0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Stavebný úrad</w:t>
      </w:r>
    </w:p>
    <w:p w14:paraId="050C89FC">
      <w:pPr>
        <w:spacing w:beforeLines="0" w:afterLines="0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Becherov 135</w:t>
      </w:r>
    </w:p>
    <w:p w14:paraId="224F652F">
      <w:pPr>
        <w:spacing w:beforeLines="0" w:afterLines="0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086 35 Becherov</w:t>
      </w:r>
    </w:p>
    <w:p w14:paraId="6327B637">
      <w:pPr>
        <w:pStyle w:val="3"/>
        <w:rPr>
          <w:sz w:val="24"/>
          <w:szCs w:val="24"/>
        </w:rPr>
      </w:pPr>
    </w:p>
    <w:p w14:paraId="400B1057">
      <w:pPr>
        <w:pStyle w:val="3"/>
        <w:spacing w:before="0" w:beforeAutospacing="0" w:after="0" w:afterAutospacing="0"/>
        <w:rPr>
          <w:sz w:val="24"/>
          <w:szCs w:val="24"/>
        </w:rPr>
      </w:pPr>
    </w:p>
    <w:bookmarkEnd w:id="0"/>
    <w:p w14:paraId="6D1C5F7B">
      <w:pPr>
        <w:spacing w:after="0"/>
        <w:ind w:left="567" w:hanging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Vec: </w:t>
      </w:r>
      <w:r>
        <w:rPr>
          <w:rFonts w:ascii="Times New Roman" w:hAnsi="Times New Roman" w:cs="Times New Roman"/>
          <w:b/>
          <w:sz w:val="24"/>
          <w:szCs w:val="24"/>
        </w:rPr>
        <w:t>Žiadosť o preskúmanie spôsobilosti stavby na užívanie</w:t>
      </w:r>
      <w:r>
        <w:rPr>
          <w:rFonts w:ascii="Times New Roman" w:hAnsi="Times New Roman" w:cs="Times New Roman"/>
          <w:sz w:val="24"/>
          <w:szCs w:val="24"/>
        </w:rPr>
        <w:t xml:space="preserve"> podľa </w:t>
      </w:r>
      <w:r>
        <w:rPr>
          <w:rFonts w:ascii="Times New Roman" w:hAnsi="Times New Roman" w:cs="Times New Roman"/>
          <w:b/>
          <w:sz w:val="24"/>
          <w:szCs w:val="24"/>
        </w:rPr>
        <w:t>§ 140d</w:t>
      </w:r>
      <w:r>
        <w:rPr>
          <w:rFonts w:ascii="Times New Roman" w:hAnsi="Times New Roman" w:cs="Times New Roman"/>
          <w:sz w:val="24"/>
          <w:szCs w:val="24"/>
        </w:rPr>
        <w:t xml:space="preserve"> zákona č. 50/1976 Zb. zákon o územnom plánovaní a stavebnom poriadku (stavebný zákon), v znení neskorších predpisov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ak ide o  stavbu  zhotovenú bez  povolenia stavebného úradu alebo v rozpore s ním od 1.1.1990 do 31.3.2024 a po jej zhotovení je užívaná na účel, na ktorý bola zhotovená)</w:t>
      </w:r>
    </w:p>
    <w:p w14:paraId="5A88648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09C93C76">
      <w:pPr>
        <w:pStyle w:val="4"/>
        <w:spacing w:before="0"/>
        <w:rPr>
          <w:rFonts w:ascii="Times New Roman" w:hAnsi="Times New Roman" w:cs="Times New Roman"/>
          <w:bCs w:val="0"/>
          <w:color w:val="auto"/>
          <w:sz w:val="24"/>
          <w:szCs w:val="24"/>
        </w:rPr>
      </w:pPr>
      <w:r>
        <w:rPr>
          <w:rFonts w:ascii="Times New Roman" w:hAnsi="Times New Roman" w:cs="Times New Roman"/>
          <w:bCs w:val="0"/>
          <w:color w:val="auto"/>
          <w:sz w:val="24"/>
          <w:szCs w:val="24"/>
        </w:rPr>
        <w:t xml:space="preserve">Meno a priezvisko - názov firmy </w:t>
      </w:r>
    </w:p>
    <w:p w14:paraId="0D8000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8D477B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</w:t>
      </w:r>
    </w:p>
    <w:p w14:paraId="6FDFBF1C">
      <w:pPr>
        <w:pStyle w:val="4"/>
        <w:rPr>
          <w:rFonts w:ascii="Times New Roman" w:hAnsi="Times New Roman" w:cs="Times New Roman"/>
          <w:bCs w:val="0"/>
          <w:color w:val="auto"/>
          <w:sz w:val="24"/>
          <w:szCs w:val="24"/>
        </w:rPr>
      </w:pPr>
      <w:r>
        <w:rPr>
          <w:rFonts w:ascii="Times New Roman" w:hAnsi="Times New Roman" w:cs="Times New Roman"/>
          <w:bCs w:val="0"/>
          <w:color w:val="auto"/>
          <w:sz w:val="24"/>
          <w:szCs w:val="24"/>
        </w:rPr>
        <w:t xml:space="preserve">Adresa bydliska, sídlo firmy, kontakt: </w:t>
      </w:r>
      <w:r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telefón, email</w:t>
      </w:r>
    </w:p>
    <w:p w14:paraId="7FC737CD">
      <w:pPr>
        <w:pStyle w:val="7"/>
        <w:spacing w:line="276" w:lineRule="auto"/>
        <w:rPr>
          <w:rFonts w:ascii="Times New Roman" w:hAnsi="Times New Roman"/>
          <w:szCs w:val="24"/>
        </w:rPr>
      </w:pPr>
    </w:p>
    <w:p w14:paraId="5BCDB93B">
      <w:pPr>
        <w:pStyle w:val="7"/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........................................................................................................................................................</w:t>
      </w:r>
    </w:p>
    <w:p w14:paraId="5DEBEE4A">
      <w:pPr>
        <w:pStyle w:val="7"/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........................................................................................................................................................</w:t>
      </w:r>
    </w:p>
    <w:p w14:paraId="021A60D1">
      <w:pPr>
        <w:pStyle w:val="7"/>
        <w:spacing w:line="276" w:lineRule="auto"/>
        <w:rPr>
          <w:rFonts w:ascii="Times New Roman" w:hAnsi="Times New Roman"/>
          <w:b/>
          <w:bCs/>
          <w:szCs w:val="24"/>
        </w:rPr>
      </w:pPr>
    </w:p>
    <w:p w14:paraId="54B7C421">
      <w:pPr>
        <w:pStyle w:val="7"/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  <w:szCs w:val="24"/>
        </w:rPr>
        <w:t>u právnickej osoby IČO:</w:t>
      </w:r>
      <w:r>
        <w:rPr>
          <w:rFonts w:ascii="Times New Roman" w:hAnsi="Times New Roman"/>
          <w:szCs w:val="24"/>
        </w:rPr>
        <w:t xml:space="preserve"> .........................................................</w:t>
      </w:r>
    </w:p>
    <w:p w14:paraId="5941C96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B51973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Stavba: </w:t>
      </w:r>
      <w:r>
        <w:rPr>
          <w:rFonts w:ascii="Times New Roman" w:hAnsi="Times New Roman" w:cs="Times New Roman"/>
          <w:sz w:val="24"/>
          <w:szCs w:val="24"/>
        </w:rPr>
        <w:t xml:space="preserve"> (názov stavby,  druh)</w:t>
      </w:r>
    </w:p>
    <w:p w14:paraId="6A06561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FB899A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Účel</w:t>
      </w:r>
      <w:r>
        <w:rPr>
          <w:rFonts w:ascii="Times New Roman" w:hAnsi="Times New Roman" w:cs="Times New Roman"/>
          <w:sz w:val="24"/>
          <w:szCs w:val="24"/>
        </w:rPr>
        <w:t xml:space="preserve"> stavby na ktorý je stavba užívaná: .........................................................................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EC061C7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Miesto stavby: </w:t>
      </w:r>
    </w:p>
    <w:p w14:paraId="0320D458">
      <w:pPr>
        <w:pStyle w:val="9"/>
        <w:spacing w:line="276" w:lineRule="auto"/>
        <w:ind w:left="0"/>
        <w:contextualSpacing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Mesto, obec................................................, parcela číslo ............................</w:t>
      </w:r>
    </w:p>
    <w:p w14:paraId="7A4B87A4">
      <w:pPr>
        <w:pStyle w:val="9"/>
        <w:spacing w:line="276" w:lineRule="auto"/>
        <w:ind w:left="0"/>
        <w:contextualSpacing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katastrálne územie ......................................................................................, </w:t>
      </w:r>
    </w:p>
    <w:p w14:paraId="3111A853">
      <w:pPr>
        <w:pStyle w:val="9"/>
        <w:spacing w:line="276" w:lineRule="auto"/>
        <w:ind w:left="0"/>
        <w:contextualSpacing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druh pozemku podľa výpisu z KN (kultúra), na ktorom bude stavba realizovaná  ............................</w:t>
      </w:r>
    </w:p>
    <w:p w14:paraId="69AA09A5">
      <w:pPr>
        <w:pStyle w:val="9"/>
        <w:spacing w:line="276" w:lineRule="auto"/>
        <w:ind w:left="0"/>
        <w:contextualSpacing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.........................................................................................................................................................</w:t>
      </w:r>
    </w:p>
    <w:p w14:paraId="067233E6">
      <w:pPr>
        <w:pStyle w:val="4"/>
        <w:rPr>
          <w:rFonts w:ascii="Times New Roman" w:hAnsi="Times New Roman" w:cs="Times New Roman"/>
          <w:bCs w:val="0"/>
          <w:color w:val="auto"/>
          <w:sz w:val="24"/>
          <w:szCs w:val="24"/>
        </w:rPr>
      </w:pPr>
      <w:r>
        <w:rPr>
          <w:rFonts w:ascii="Times New Roman" w:hAnsi="Times New Roman" w:cs="Times New Roman"/>
          <w:bCs w:val="0"/>
          <w:color w:val="auto"/>
          <w:sz w:val="24"/>
          <w:szCs w:val="24"/>
        </w:rPr>
        <w:t>Rok dokončenia stavby: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...............................................................................</w:t>
      </w:r>
    </w:p>
    <w:p w14:paraId="5534E8A5">
      <w:pPr>
        <w:spacing w:after="0"/>
        <w:ind w:right="13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3214164">
      <w:pPr>
        <w:spacing w:after="0"/>
        <w:ind w:right="13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 stavebnému pozemku má stavebník:</w:t>
      </w:r>
    </w:p>
    <w:p w14:paraId="43FF7965">
      <w:pPr>
        <w:ind w:right="13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vlastnícke právo podľa LV č. ......................................................................</w:t>
      </w:r>
    </w:p>
    <w:p w14:paraId="765A4DB4">
      <w:pPr>
        <w:ind w:right="13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iné právo (uviesť aké )..................................................................................</w:t>
      </w:r>
    </w:p>
    <w:p w14:paraId="7F61D5AB">
      <w:pPr>
        <w:ind w:right="13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Údaje o spracovateľovi projektovej dokumentácie :</w:t>
      </w:r>
    </w:p>
    <w:p w14:paraId="3B3A0867">
      <w:pPr>
        <w:ind w:right="13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Projekt stavby vypracoval: .............................................................................................................</w:t>
      </w:r>
    </w:p>
    <w:p w14:paraId="1D971991">
      <w:pPr>
        <w:ind w:right="13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adresa ............................................................................................................................................</w:t>
      </w:r>
    </w:p>
    <w:p w14:paraId="44D57127">
      <w:pPr>
        <w:ind w:right="13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číslo preukazu odbornej spôsobilosti........................................................</w:t>
      </w:r>
    </w:p>
    <w:p w14:paraId="30F7A9B7">
      <w:pPr>
        <w:pStyle w:val="4"/>
        <w:ind w:right="139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Základné údaje o stavbe , jej členení, technickom alebo výrobnom zariadení, budúcej prevádzke a jej vplyve na životné prostredie: 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(môže byť aj v prílohe)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6129391F">
      <w:pPr>
        <w:pStyle w:val="10"/>
        <w:spacing w:line="276" w:lineRule="auto"/>
        <w:ind w:left="0" w:right="139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6F70436">
      <w:pPr>
        <w:rPr>
          <w:rFonts w:ascii="Times New Roman" w:hAnsi="Times New Roman" w:cs="Times New Roman"/>
        </w:rPr>
      </w:pPr>
    </w:p>
    <w:p w14:paraId="48E1CCD0">
      <w:pPr>
        <w:spacing w:line="240" w:lineRule="auto"/>
        <w:rPr>
          <w:rFonts w:ascii="Times New Roman" w:hAnsi="Times New Roman" w:eastAsia="Calibri" w:cs="Times New Roman"/>
          <w:sz w:val="20"/>
          <w:szCs w:val="20"/>
        </w:rPr>
      </w:pPr>
      <w:r>
        <w:rPr>
          <w:rFonts w:ascii="Times New Roman" w:hAnsi="Times New Roman" w:eastAsia="Calibri" w:cs="Times New Roman"/>
          <w:sz w:val="20"/>
          <w:szCs w:val="20"/>
        </w:rPr>
        <w:t xml:space="preserve">Súhlas so spracovaním osobných údajov : </w:t>
      </w:r>
    </w:p>
    <w:p w14:paraId="46EA41CA">
      <w:pPr>
        <w:spacing w:after="5" w:line="240" w:lineRule="auto"/>
        <w:jc w:val="both"/>
        <w:rPr>
          <w:rFonts w:ascii="Times New Roman" w:hAnsi="Times New Roman" w:cs="Times New Roman"/>
          <w:color w:val="404040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sz w:val="20"/>
          <w:szCs w:val="20"/>
        </w:rPr>
        <w:t xml:space="preserve">Obec </w:t>
      </w:r>
      <w:r>
        <w:rPr>
          <w:rFonts w:hint="default" w:ascii="Times New Roman" w:hAnsi="Times New Roman" w:cs="Times New Roman"/>
          <w:sz w:val="20"/>
          <w:szCs w:val="20"/>
          <w:lang w:val="sk-SK"/>
        </w:rPr>
        <w:t>Rešov</w:t>
      </w:r>
      <w:bookmarkStart w:id="1" w:name="_GoBack"/>
      <w:bookmarkEnd w:id="1"/>
      <w:r>
        <w:rPr>
          <w:rFonts w:ascii="Times New Roman" w:hAnsi="Times New Roman" w:cs="Times New Roman"/>
          <w:sz w:val="20"/>
          <w:szCs w:val="20"/>
        </w:rPr>
        <w:t xml:space="preserve"> spracúva poskytnuté osobné údaje ako prevádzkovateľ v súlade s Nariadením Európskeho parlamentu a Rady č. 2016/679  o ochrane fyzických osôb pri spracúvaní osobných údajov a o voľnom pohybe takýchto údajov a zákonom č. 18/2018 Z.z. o ochrane osobných údajov, na základe zákonného právneho základu, ktorým je zákon č. 50/1976 Zb. o územnom plánovaní a stavebnom poriadku (stavebný zákon) v znení neskorších predpisov</w:t>
      </w:r>
      <w:r>
        <w:rPr>
          <w:rFonts w:ascii="Times New Roman" w:hAnsi="Times New Roman" w:cs="Times New Roman"/>
          <w:bCs/>
          <w:sz w:val="20"/>
          <w:szCs w:val="20"/>
        </w:rPr>
        <w:t>, za účelom, ktorý je predmetom tejto žiadosti.</w:t>
      </w:r>
      <w:r>
        <w:rPr>
          <w:rFonts w:ascii="Times New Roman" w:hAnsi="Times New Roman" w:cs="Times New Roman"/>
          <w:bCs/>
          <w:iCs/>
          <w:sz w:val="20"/>
          <w:szCs w:val="20"/>
          <w:lang w:eastAsia="cs-CZ"/>
        </w:rPr>
        <w:t xml:space="preserve"> Doba platnosti spracovávania sa viaže na dobu trvania preukázateľného účelu spracúvania osobných údajov dotknutej osoby.</w:t>
      </w:r>
      <w:r>
        <w:rPr>
          <w:rFonts w:ascii="Times New Roman" w:hAnsi="Times New Roman" w:cs="Times New Roman"/>
          <w:sz w:val="20"/>
          <w:szCs w:val="20"/>
          <w:lang w:eastAsia="cs-CZ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Údaje budú uchovávané po dobu stanovenú registratúrnym poriadkom v zmysle platnej legislatívy a po uplynutí príslušných lehôt budú zlikvidované. </w:t>
      </w:r>
      <w:r>
        <w:rPr>
          <w:rFonts w:ascii="Times New Roman" w:hAnsi="Times New Roman" w:cs="Times New Roman"/>
          <w:sz w:val="20"/>
          <w:szCs w:val="20"/>
          <w:lang w:eastAsia="cs-CZ"/>
        </w:rPr>
        <w:t xml:space="preserve">Dotknutá osoba môže od prevádzkovateľa požadovať prístup k jej osobným údajom, má právo na ich opravu, </w:t>
      </w:r>
      <w:r>
        <w:rPr>
          <w:rFonts w:ascii="Times New Roman" w:hAnsi="Times New Roman" w:cs="Times New Roman"/>
          <w:sz w:val="20"/>
          <w:szCs w:val="20"/>
        </w:rPr>
        <w:t>právo namietať proti spracúvaniu, ak sa domnieva, že jej osobné údaje sú spracúvané nespravodlivo alebo nezákonne, môžete podať sťažnosť na dozorný orgán ako</w:t>
      </w:r>
      <w:r>
        <w:rPr>
          <w:rFonts w:ascii="Times New Roman" w:hAnsi="Times New Roman" w:cs="Times New Roman"/>
          <w:sz w:val="20"/>
          <w:szCs w:val="20"/>
          <w:lang w:eastAsia="cs-CZ"/>
        </w:rPr>
        <w:t xml:space="preserve"> aj právo podať návrh na začatie konania dozornému orgánu </w:t>
      </w:r>
      <w:r>
        <w:rPr>
          <w:rFonts w:ascii="Times New Roman" w:hAnsi="Times New Roman" w:cs="Times New Roman"/>
          <w:sz w:val="20"/>
          <w:szCs w:val="20"/>
        </w:rPr>
        <w:t>ktorým je Úrad na ochranu osobných údajov SR</w:t>
      </w:r>
      <w:r>
        <w:rPr>
          <w:rFonts w:ascii="Times New Roman" w:hAnsi="Times New Roman" w:cs="Times New Roman"/>
          <w:bCs/>
          <w:iCs/>
          <w:sz w:val="20"/>
          <w:szCs w:val="20"/>
          <w:lang w:eastAsia="cs-CZ"/>
        </w:rPr>
        <w:t>.</w:t>
      </w:r>
      <w:r>
        <w:rPr>
          <w:rFonts w:ascii="Times New Roman" w:hAnsi="Times New Roman" w:cs="Times New Roman"/>
          <w:color w:val="404040"/>
          <w:sz w:val="20"/>
          <w:szCs w:val="20"/>
          <w:shd w:val="clear" w:color="auto" w:fill="FFFFFF"/>
        </w:rPr>
        <w:t xml:space="preserve"> </w:t>
      </w:r>
    </w:p>
    <w:p w14:paraId="7816E29F">
      <w:pPr>
        <w:rPr>
          <w:rFonts w:ascii="Times New Roman" w:hAnsi="Times New Roman" w:eastAsia="Calibri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eastAsia="Calibri" w:cs="Times New Roman"/>
          <w:sz w:val="20"/>
          <w:szCs w:val="20"/>
        </w:rPr>
        <w:t>úhlasím so spracovaním osobných údajov za účelom spracovania žiadosti.</w:t>
      </w:r>
    </w:p>
    <w:p w14:paraId="411DB4DF">
      <w:pPr>
        <w:pStyle w:val="15"/>
        <w:jc w:val="left"/>
        <w:rPr>
          <w:rFonts w:ascii="Times New Roman" w:hAnsi="Times New Roman"/>
          <w:b w:val="0"/>
          <w:sz w:val="22"/>
          <w:szCs w:val="22"/>
        </w:rPr>
      </w:pPr>
      <w:r>
        <w:rPr>
          <w:rFonts w:ascii="Times New Roman" w:hAnsi="Times New Roman"/>
          <w:b w:val="0"/>
          <w:sz w:val="22"/>
          <w:szCs w:val="22"/>
        </w:rPr>
        <w:t>V ............................... dňa .........................</w:t>
      </w:r>
    </w:p>
    <w:p w14:paraId="0A5A6317">
      <w:pPr>
        <w:pStyle w:val="15"/>
        <w:rPr>
          <w:rFonts w:ascii="Times New Roman" w:hAnsi="Times New Roman"/>
          <w:sz w:val="22"/>
          <w:szCs w:val="22"/>
        </w:rPr>
      </w:pPr>
    </w:p>
    <w:p w14:paraId="49AE05B8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</w:t>
      </w:r>
    </w:p>
    <w:p w14:paraId="3578E407">
      <w:pPr>
        <w:spacing w:after="0"/>
        <w:ind w:left="4248" w:firstLine="70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podpis(y) žiadateľa (ov), pri právnickej osobe</w:t>
      </w:r>
    </w:p>
    <w:p w14:paraId="0AAD2187">
      <w:pPr>
        <w:ind w:left="3540" w:firstLine="70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podpis oprávnenej osoby, meno, funkcia a pečiatka</w:t>
      </w:r>
    </w:p>
    <w:p w14:paraId="2A8FE4D0">
      <w:pPr>
        <w:spacing w:after="5"/>
        <w:jc w:val="both"/>
        <w:rPr>
          <w:rFonts w:ascii="Times New Roman" w:hAnsi="Times New Roman" w:cs="Times New Roman"/>
          <w:sz w:val="24"/>
          <w:szCs w:val="24"/>
        </w:rPr>
      </w:pPr>
    </w:p>
    <w:p w14:paraId="4FD1A504">
      <w:pPr>
        <w:spacing w:after="5"/>
        <w:jc w:val="both"/>
        <w:rPr>
          <w:rFonts w:ascii="Times New Roman" w:hAnsi="Times New Roman" w:cs="Times New Roman"/>
          <w:sz w:val="24"/>
          <w:szCs w:val="24"/>
        </w:rPr>
      </w:pPr>
    </w:p>
    <w:p w14:paraId="3507965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Prílohy: 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podľa § 140d zákona č. 50/1976 Zb. stavebný zákon) </w:t>
      </w:r>
    </w:p>
    <w:p w14:paraId="6A619B40">
      <w:pPr>
        <w:pStyle w:val="26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</w:rPr>
        <w:t xml:space="preserve">projektová dokumentácia skutočného vyhotovenia stavby v 2 vyhotoveniach 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na účely kolaudácie, ak si vypracovanie takejto dokumentácie stavebný úrad vyžiada. Stavebný úrad môže určiť, že pre posúdenie spôsobilosti stavby na užívanie postačuje dokumentácia stavby v rozsahu § 104 ods. 2 stavebného zákona: </w:t>
      </w:r>
      <w:r>
        <w:rPr>
          <w:rFonts w:ascii="Times New Roman" w:hAnsi="Times New Roman" w:cs="Times New Roman"/>
          <w:iCs/>
          <w:color w:val="000000" w:themeColor="text1"/>
          <w14:textFill>
            <w14:solidFill>
              <w14:schemeClr w14:val="tx1"/>
            </w14:solidFill>
          </w14:textFill>
        </w:rPr>
        <w:t xml:space="preserve">Stavebný úrad môže vlastníkovi stavby nariadiť, aby obstaral dokumentáciu skutočného realizovania stavby v prípadoch, keď nebola vôbec vyhotovená, nezachovala sa alebo nie je v náležitom stave. Pokiaľ nie je nevyhnutné vyhotoviť úplnú dokumentáciu skutočného realizovania stavby, uloží stavebný úrad iba vyhotovenie zjednodušenej dokumentácie (pasport stavby),  </w:t>
      </w:r>
    </w:p>
    <w:p w14:paraId="3D8F177D">
      <w:pPr>
        <w:pStyle w:val="8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iné právo k pozemku, ak stavebník nie je vlastníkom pozemku a na liste vlastníctva uvedeného pozemku nie je evidované žiadne jeho právo - § 139, odst. 1 stav. zákona  - nájomná zmluva, vecné bremeno, zmluva o budúcej zmluve a pod. ),,</w:t>
      </w:r>
    </w:p>
    <w:p w14:paraId="214BB2FC">
      <w:pPr>
        <w:pStyle w:val="8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geometrický plán  porealizačného zameranie stavby,</w:t>
      </w:r>
    </w:p>
    <w:p w14:paraId="2A94327D">
      <w:pPr>
        <w:pStyle w:val="8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energetický certifikát  (podľa účelu stavby),</w:t>
      </w:r>
    </w:p>
    <w:p w14:paraId="3F7A1C29">
      <w:pPr>
        <w:numPr>
          <w:ilvl w:val="0"/>
          <w:numId w:val="2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zápis o prevzatí a odovzdaní stavby (v prípade stavby uskutočňovanej dodávateľsky), resp. prehlásenie stavebného dozoru, že je stavba zrealizovaná v zmysle projektovej dokumentácie (PD), </w:t>
      </w:r>
    </w:p>
    <w:p w14:paraId="7274A4A2">
      <w:pPr>
        <w:numPr>
          <w:ilvl w:val="0"/>
          <w:numId w:val="2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stavebný denník,</w:t>
      </w:r>
    </w:p>
    <w:p w14:paraId="49A9781F">
      <w:pPr>
        <w:numPr>
          <w:ilvl w:val="0"/>
          <w:numId w:val="2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zmluva o dodávke a odvádzaní odpadových vôd, resp. vyhlásenie st. dozoru o vodotesnosti žumpy,</w:t>
      </w:r>
    </w:p>
    <w:p w14:paraId="6C337B81">
      <w:pPr>
        <w:pStyle w:val="8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doklady o výsledkoch predpísaných skúšok a meraní</w:t>
      </w:r>
    </w:p>
    <w:p w14:paraId="2407D0E9">
      <w:pPr>
        <w:pStyle w:val="26"/>
        <w:numPr>
          <w:ilvl w:val="1"/>
          <w:numId w:val="3"/>
        </w:numPr>
        <w:suppressAutoHyphens/>
        <w:autoSpaceDN w:val="0"/>
        <w:spacing w:after="0" w:line="240" w:lineRule="auto"/>
        <w:ind w:left="1276"/>
        <w:jc w:val="both"/>
        <w:textAlignment w:val="baselin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správa o prvej odbornej prehliadke a odbornej skúške elektrickej prípojky </w:t>
      </w:r>
    </w:p>
    <w:p w14:paraId="4D115097">
      <w:pPr>
        <w:pStyle w:val="26"/>
        <w:numPr>
          <w:ilvl w:val="1"/>
          <w:numId w:val="3"/>
        </w:numPr>
        <w:suppressAutoHyphens/>
        <w:autoSpaceDN w:val="0"/>
        <w:spacing w:after="0" w:line="240" w:lineRule="auto"/>
        <w:ind w:left="1276"/>
        <w:jc w:val="both"/>
        <w:textAlignment w:val="baselin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elektroinštalácia - správa o odbornej prehliadke a odbornej skúške elektrického zariadenia</w:t>
      </w:r>
    </w:p>
    <w:p w14:paraId="67ED0B1E">
      <w:pPr>
        <w:pStyle w:val="26"/>
        <w:numPr>
          <w:ilvl w:val="1"/>
          <w:numId w:val="3"/>
        </w:numPr>
        <w:suppressAutoHyphens/>
        <w:autoSpaceDN w:val="0"/>
        <w:spacing w:after="0" w:line="240" w:lineRule="auto"/>
        <w:ind w:left="1276"/>
        <w:jc w:val="both"/>
        <w:textAlignment w:val="baselin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správa o odbornej prehliadke a odbornej skúške bleskozvodu</w:t>
      </w:r>
    </w:p>
    <w:p w14:paraId="33C0FE7C">
      <w:pPr>
        <w:pStyle w:val="26"/>
        <w:numPr>
          <w:ilvl w:val="1"/>
          <w:numId w:val="3"/>
        </w:numPr>
        <w:suppressAutoHyphens/>
        <w:autoSpaceDN w:val="0"/>
        <w:spacing w:after="0" w:line="240" w:lineRule="auto"/>
        <w:ind w:left="1276"/>
        <w:jc w:val="both"/>
        <w:textAlignment w:val="baselin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plynofikácia - správa o odbornej prehliadke a skúške plynového zariadenia, zápis o tlakovej skúške odberného plynového zariadenia, protokol o napustení plynu,</w:t>
      </w:r>
    </w:p>
    <w:p w14:paraId="7C31F204">
      <w:pPr>
        <w:pStyle w:val="8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revízia komínov -  </w:t>
      </w:r>
      <w:r>
        <w:rPr>
          <w:rFonts w:ascii="Times New Roman" w:hAnsi="Times New Roman" w:eastAsia="Calibri" w:cs="Times New Roman"/>
          <w:snapToGrid w:val="0"/>
        </w:rPr>
        <w:t xml:space="preserve">potvrdenie o vykonaní preskúšania komína, </w:t>
      </w:r>
    </w:p>
    <w:p w14:paraId="1FCA57AE">
      <w:pPr>
        <w:numPr>
          <w:ilvl w:val="0"/>
          <w:numId w:val="2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protokol o vykonaní skúšky tesnosti vykurovania,</w:t>
      </w:r>
    </w:p>
    <w:p w14:paraId="200ECC0F">
      <w:pPr>
        <w:pStyle w:val="8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certifikáty, vyhlásenia o zhode použitých stavebných výrobkov a zariadení,</w:t>
      </w:r>
    </w:p>
    <w:p w14:paraId="501AF3E5">
      <w:pPr>
        <w:pStyle w:val="8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záväzné stanoviská dotknutých orgánov štátnej správy, stanoviská a posúdenia podľa osobitných predpisov, podľa upresnenia stavebného úradu, najmä: </w:t>
      </w:r>
    </w:p>
    <w:p w14:paraId="4CD85128">
      <w:pPr>
        <w:pStyle w:val="26"/>
        <w:numPr>
          <w:ilvl w:val="1"/>
          <w:numId w:val="3"/>
        </w:numPr>
        <w:suppressAutoHyphens/>
        <w:autoSpaceDN w:val="0"/>
        <w:spacing w:after="0" w:line="240" w:lineRule="auto"/>
        <w:ind w:left="1276"/>
        <w:textAlignment w:val="baselin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vyjadrenie Okresného úradu Bardejov, odbor životného prostredia, odpadové hospodárstvo doklady o zneškodnení odpadov,</w:t>
      </w:r>
    </w:p>
    <w:p w14:paraId="47941FAF">
      <w:pPr>
        <w:pStyle w:val="26"/>
        <w:numPr>
          <w:ilvl w:val="1"/>
          <w:numId w:val="3"/>
        </w:numPr>
        <w:suppressAutoHyphens/>
        <w:autoSpaceDN w:val="0"/>
        <w:spacing w:after="0" w:line="240" w:lineRule="auto"/>
        <w:ind w:left="1276"/>
        <w:jc w:val="both"/>
        <w:textAlignment w:val="baselin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stanovisko RÚVZ k užívaniu stavby (u stavieb právnických osôb a stavieb na podnikanie), </w:t>
      </w:r>
    </w:p>
    <w:p w14:paraId="5F02CC59">
      <w:pPr>
        <w:pStyle w:val="26"/>
        <w:numPr>
          <w:ilvl w:val="1"/>
          <w:numId w:val="3"/>
        </w:numPr>
        <w:suppressAutoHyphens/>
        <w:autoSpaceDN w:val="0"/>
        <w:spacing w:after="0" w:line="240" w:lineRule="auto"/>
        <w:ind w:left="1276"/>
        <w:jc w:val="both"/>
        <w:textAlignment w:val="baselin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Záväzné stanovisko obce</w:t>
      </w:r>
      <w:r>
        <w:rPr>
          <w:rFonts w:ascii="Times New Roman" w:hAnsi="Times New Roman" w:cs="Times New Roman"/>
        </w:rPr>
        <w:t xml:space="preserve"> ako orgánu územného plánovania </w:t>
      </w:r>
      <w:r>
        <w:rPr>
          <w:rFonts w:ascii="Times New Roman" w:hAnsi="Times New Roman" w:cs="Times New Roman"/>
          <w:b/>
        </w:rPr>
        <w:t>k posúdeniu súladu stavby so záväznou časťou územnoplánovacej dokumentácie</w:t>
      </w:r>
      <w:r>
        <w:rPr>
          <w:rFonts w:ascii="Times New Roman" w:hAnsi="Times New Roman" w:cs="Times New Roman"/>
        </w:rPr>
        <w:t xml:space="preserve"> v čase jej zhotovenia, prípadne v čase jej preskúmavania,</w:t>
      </w:r>
    </w:p>
    <w:p w14:paraId="75AD3044">
      <w:pPr>
        <w:pStyle w:val="8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záznam o skúške tesnosti vonkajšej a vnútornej  kanalizácie (zápis o tlakovej skúške vonkajšej vodovodnej prípojky, zápis o tlakovej skúške vodovodného potrubia)</w:t>
      </w:r>
    </w:p>
    <w:p w14:paraId="1CD3AC45">
      <w:pPr>
        <w:pStyle w:val="8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</w:rPr>
        <w:t>doklad o zaplatení správneho poplatku podľa položky č. 62a zák. č. 145/1995 Z.z. o správnych poplatkoch v znení neskorších predpisov.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</w:p>
    <w:p w14:paraId="7223AA8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27A4EAC1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3FBDCDDD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6A67614D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1A9FFD7D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288B4B4D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3D2120F3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6F8DD02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7BDD64D4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20C9A00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590F1FF5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3476EBD4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0D85063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4E56E784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43495987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1CB973BD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147A2FC1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2CD6AAE1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54DCD1C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542F5C37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00BA4637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69CB661C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6D7D42B7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2A87BA98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3F31D6C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75EDA668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5804100C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7479CD04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4A83807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3C799630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21A26B6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69A39D3D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174BC98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000000"/>
        </w:rPr>
        <w:t>Preskúmanie spôsobilosti stavby na užívanie (§140d stavebného zákona)</w:t>
      </w:r>
    </w:p>
    <w:p w14:paraId="70495040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 xml:space="preserve">(1) Stavebný úrad na žiadosť vlastníka stavby preskúma spôsobilosť stavby na užívanie, ak ide o stavbu zhotovenú a užívanú bez povolenia stavebného úradu alebo v rozpore s ním od 1. januára 1990 do 31. marca 2024 a vlastník stavby preukáže, že </w:t>
      </w:r>
    </w:p>
    <w:p w14:paraId="6430CE4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 xml:space="preserve">a) stavba svojím stavebnotechnickým stavom a vybavením zodpovedá základným požiadavkám na stavby a účelu, na ktorý ju vlastník nepretržite bez nedostatkov užíva, a stavebný úrad v konaní zistí, že stavba neohrozuje život, </w:t>
      </w:r>
    </w:p>
    <w:p w14:paraId="346CB1E4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 xml:space="preserve">b) je vlastníkom pozemku alebo má iné právo k pozemku a došlo k usporiadaniu pozemku podľa osobitných predpisov, </w:t>
      </w:r>
    </w:p>
    <w:p w14:paraId="4A75020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 xml:space="preserve">c) stavba nebola postavená v rozpore so záväznými regulatívmi funkčného využívania územia podľa záväznej časti územnoplánovacej dokumentácie alebo záujmami chránenými podľa osobitných zákonov účinných v čase zhotovenia alebo v čase preskúmania podľa toho, ktorá skutočnosť je pre vlastníka priaznivejšia, </w:t>
      </w:r>
    </w:p>
    <w:p w14:paraId="489D24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 xml:space="preserve">d) stavba sa nenachádza pod elektrickým vedením alebo v jeho ochrannom pásme, alebo v inundačnom území, alebo v ochrannom pásme, alebo bezpečnostnom pásme plynárenského zariadenia, alebo že prevádzkovateľ dopravnej infraštruktúry alebo technickej infraštruktúry, v ktorej ochrannom pásme alebo bezpečnostnom pásme sa stavba nachádza, s jej umiestnením v ochrannom pásme alebo bezpečnostnom pásme súhlasí, </w:t>
      </w:r>
    </w:p>
    <w:p w14:paraId="36CDD5F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 xml:space="preserve">e) ku stavbe je vypracovaná dokumentácia skutkového stavu existujúcej stavby na účely kolaudácie, ak si vypracovanie takejto dokumentácie stavebný úrad vyžiada. </w:t>
      </w:r>
    </w:p>
    <w:p w14:paraId="76A4DBC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 xml:space="preserve">(2) Ak sa stavba nachádza v priestorovo separovanej lokalite, ktorá vytvára koncentrovanú a generačne reprodukovanú chudobu, podmienky podľa odseku 1 sa neuplatnia a stavebný úrad na žiadosť vlastníka stavby zhotovenej a užívanej bez povolenia stavebného úradu alebo v rozpore s ním od 1. januára 1990 do 31. marca 2024 preskúma spôsobilosť stavby na užívanie, ak vlastník preukáže, že </w:t>
      </w:r>
    </w:p>
    <w:p w14:paraId="4D61AE96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 xml:space="preserve">a) je vlastníkom pozemku alebo má iné právo k pozemku a došlo k usporiadaniu pozemku podľa osobitných predpisov, </w:t>
      </w:r>
    </w:p>
    <w:p w14:paraId="49529AD1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 xml:space="preserve">b) stavbu používa na bývanie pre vlastnú potrebu a potrebu členov svojej rodiny, </w:t>
      </w:r>
    </w:p>
    <w:p w14:paraId="3DB95770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 xml:space="preserve">c) na základe obhliadky vykonanej stavebným úradom, stavba neohrozuje život a stavba sa nenachádza pod elektrickým vedením alebo v jeho ochrannom pásme, alebo v ochrannom pásme, alebo bezpečnostnom pásme plynárenského zariadenia, alebo že prevádzkovateľ dopravnej infraštruktúry alebo technickej infraštruktúry, v ktorej ochrannom pásme alebo bezpečnostnom pásme sa stavba nachádza, s jej umiestnením v ochrannom pásme alebo bezpečnostnom pásme súhlasí. </w:t>
      </w:r>
    </w:p>
    <w:p w14:paraId="006976F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/>
        </w:rPr>
        <w:t xml:space="preserve">(3) Vlastník stavby môže podať žiadosť o preskúmanie spôsobilosti stavby na užívanie podľa odsekov 1 a 2 do 31. marca 2029. Žiadosť o preskúmanie nie je možné podať, ak sa začalo konanie o odstránení stavby podľa </w:t>
      </w:r>
      <w:r>
        <w:fldChar w:fldCharType="begin"/>
      </w:r>
      <w:r>
        <w:instrText xml:space="preserve"> HYPERLINK "file:///C:\\Users\\jana.ihnatova.SNINA\\Downloads\\ZZ_1976_50_20240401.docx" \l "paragraf-88a" </w:instrText>
      </w:r>
      <w:r>
        <w:fldChar w:fldCharType="separate"/>
      </w:r>
      <w:r>
        <w:rPr>
          <w:rStyle w:val="12"/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§ 88a</w:t>
      </w:r>
      <w:r>
        <w:rPr>
          <w:rStyle w:val="12"/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stavebného zákona. </w:t>
      </w:r>
    </w:p>
    <w:p w14:paraId="4720F9E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 xml:space="preserve">(4) Prílohou žiadosti o preskúmanie spôsobilosti stavby na užívanie je dokumentácia potvrdzujúca skutočnosti podľa odseku 1 alebo odseku 2 vrátane záväzných stanovísk dotknutých orgánov. Stavebný úrad môže určiť, že pre posúdenie spôsobilosti stavby na užívanie postačuje dokumentácia stavby v rozsahu </w:t>
      </w:r>
      <w:r>
        <w:fldChar w:fldCharType="begin"/>
      </w:r>
      <w:r>
        <w:instrText xml:space="preserve"> HYPERLINK "file:///C:\\Users\\jana.ihnatova.SNINA\\Downloads\\ZZ_1976_50_20240401.docx" \l "paragraf-104.odsek-2" </w:instrText>
      </w:r>
      <w:r>
        <w:fldChar w:fldCharType="separate"/>
      </w:r>
      <w:r>
        <w:rPr>
          <w:rStyle w:val="12"/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§ 104 ods. 2 stavebného zákona.</w:t>
      </w:r>
      <w:r>
        <w:rPr>
          <w:rStyle w:val="12"/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Times New Roman" w:hAnsi="Times New Roman" w:cs="Times New Roman"/>
          <w:color w:val="000000"/>
        </w:rPr>
        <w:t xml:space="preserve"> </w:t>
      </w:r>
    </w:p>
    <w:p w14:paraId="18685D3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 xml:space="preserve">(5) Ak vlastník stavby preukáže splnenie podmienok podľa odseku 1 alebo odseku 2, stavebný úrad vydá rozhodnutie, ktorým potvrdí spôsobilosť stavby na užívanie. Na konanie o preskúmaní spôsobilosti stavby na užívanie sa primerane vzťahujú ustanovenia o kolaudácii stavieb. Rozhodnutie o spôsobilosti stavby na užívanie má účinky kolaudačného rozhodnutia. </w:t>
      </w:r>
    </w:p>
    <w:p w14:paraId="73D996C8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 xml:space="preserve">(6) Ak stavebný úrad v konaní o preskúmaní spôsobilosti stavby na užívanie zistí na stavbe závady brániace jej užívaniu, preruší konanie, nariadi vykonanie nevyhnutných úprav alebo zabezpečovacích prác v primeranej lehote. </w:t>
      </w:r>
    </w:p>
    <w:p w14:paraId="245A46D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 xml:space="preserve">(7) Ak vlastník stavby nepreukáže splnenie podmienok na vydanie rozhodnutia, ktorým potvrdí spôsobilosť stavby na užívanie, alebo stavebník v určenej lehote nevykoná nevyhnutné úpravy alebo zabezpečovacie práce, stavebný úrad nariadi odstránenie stavby podľa </w:t>
      </w:r>
      <w:r>
        <w:fldChar w:fldCharType="begin"/>
      </w:r>
      <w:r>
        <w:instrText xml:space="preserve"> HYPERLINK "file:///C:\\Users\\jana.ihnatova.SNINA\\Downloads\\ZZ_1976_50_20240401.docx" \l "paragraf-88" </w:instrText>
      </w:r>
      <w:r>
        <w:fldChar w:fldCharType="separate"/>
      </w:r>
      <w:r>
        <w:rPr>
          <w:rStyle w:val="12"/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§ 88</w:t>
      </w:r>
      <w:r>
        <w:rPr>
          <w:rStyle w:val="12"/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stavebného zákona.</w:t>
      </w:r>
      <w:r>
        <w:rPr>
          <w:rFonts w:ascii="Times New Roman" w:hAnsi="Times New Roman" w:cs="Times New Roman"/>
          <w:color w:val="000000"/>
        </w:rPr>
        <w:t xml:space="preserve"> </w:t>
      </w:r>
    </w:p>
    <w:p w14:paraId="3456CCB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 xml:space="preserve">(8) Konanie o spôsobilosti stavby na užívanie vykonáva stavebný úrad, ktorý by bol príslušný vydať pre stavbu kolaudačné rozhodnutie, a ak ide o stavbu, pre ktorú sa nevyžaduje kolaudácia, orgán, ktorý by bol príslušný na povolenie stavby. </w:t>
      </w:r>
    </w:p>
    <w:p w14:paraId="4E847F99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(9) Ustanovenia odsekov 1 až 8 sa nevzťahujú na reklamné stavby. </w:t>
      </w:r>
    </w:p>
    <w:p w14:paraId="1D0AB73F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3451159A">
      <w:pPr>
        <w:ind w:left="426" w:hanging="426"/>
        <w:jc w:val="both"/>
        <w:rPr>
          <w:rFonts w:ascii="Bookman Old Style" w:hAnsi="Bookman Old Style"/>
          <w:sz w:val="24"/>
          <w:szCs w:val="24"/>
        </w:rPr>
      </w:pPr>
    </w:p>
    <w:p w14:paraId="69241CC3"/>
    <w:sectPr>
      <w:pgSz w:w="11906" w:h="16838"/>
      <w:pgMar w:top="993" w:right="1133" w:bottom="993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EE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EE"/>
    <w:family w:val="swiss"/>
    <w:pitch w:val="default"/>
    <w:sig w:usb0="E0002EFF" w:usb1="C000785B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EE"/>
    <w:family w:val="modern"/>
    <w:pitch w:val="default"/>
    <w:sig w:usb0="E0002EFF" w:usb1="C0007843" w:usb2="00000009" w:usb3="00000000" w:csb0="400001FF" w:csb1="FFFF0000"/>
  </w:font>
  <w:font w:name="Bookman Old Style">
    <w:panose1 w:val="02050604050505020204"/>
    <w:charset w:val="EE"/>
    <w:family w:val="roman"/>
    <w:pitch w:val="default"/>
    <w:sig w:usb0="00000287" w:usb1="00000000" w:usb2="00000000" w:usb3="00000000" w:csb0="2000009F" w:csb1="DFD7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470E0D"/>
    <w:multiLevelType w:val="multilevel"/>
    <w:tmpl w:val="27470E0D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2CE46944"/>
    <w:multiLevelType w:val="multilevel"/>
    <w:tmpl w:val="2CE46944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4511543C"/>
    <w:multiLevelType w:val="multilevel"/>
    <w:tmpl w:val="4511543C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9"/>
      <w:numFmt w:val="bullet"/>
      <w:lvlText w:val="-"/>
      <w:lvlJc w:val="left"/>
      <w:pPr>
        <w:ind w:left="1440" w:hanging="360"/>
      </w:pPr>
      <w:rPr>
        <w:rFonts w:hint="default" w:ascii="Times New Roman" w:hAnsi="Times New Roman" w:cs="Times New Roman" w:eastAsiaTheme="minorHAnsi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BD5"/>
    <w:rsid w:val="0009039E"/>
    <w:rsid w:val="0018764A"/>
    <w:rsid w:val="001D75D7"/>
    <w:rsid w:val="002316A3"/>
    <w:rsid w:val="002624A0"/>
    <w:rsid w:val="002B2E5D"/>
    <w:rsid w:val="003267B4"/>
    <w:rsid w:val="00413BD5"/>
    <w:rsid w:val="00496C89"/>
    <w:rsid w:val="00561A84"/>
    <w:rsid w:val="005962F5"/>
    <w:rsid w:val="00613BEF"/>
    <w:rsid w:val="006303D0"/>
    <w:rsid w:val="006626C9"/>
    <w:rsid w:val="006C62D0"/>
    <w:rsid w:val="00755B0F"/>
    <w:rsid w:val="00907B03"/>
    <w:rsid w:val="00916303"/>
    <w:rsid w:val="00986AC5"/>
    <w:rsid w:val="009900BF"/>
    <w:rsid w:val="00995885"/>
    <w:rsid w:val="009E3144"/>
    <w:rsid w:val="00A15F25"/>
    <w:rsid w:val="00A67A30"/>
    <w:rsid w:val="00A90FDD"/>
    <w:rsid w:val="00AF2EB2"/>
    <w:rsid w:val="00B27524"/>
    <w:rsid w:val="00BA291B"/>
    <w:rsid w:val="00C54990"/>
    <w:rsid w:val="00C90CFC"/>
    <w:rsid w:val="00D00FC7"/>
    <w:rsid w:val="00E00522"/>
    <w:rsid w:val="00E13F2C"/>
    <w:rsid w:val="00E64314"/>
    <w:rsid w:val="00F405A4"/>
    <w:rsid w:val="00F80B4E"/>
    <w:rsid w:val="00F97279"/>
    <w:rsid w:val="00FD244D"/>
    <w:rsid w:val="00FF4123"/>
    <w:rsid w:val="20670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name="Body Text"/>
    <w:lsdException w:unhideWhenUsed="0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name="Body Text 3"/>
    <w:lsdException w:unhideWhenUsed="0" w:uiPriority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sk-SK" w:eastAsia="en-US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17"/>
    <w:qFormat/>
    <w:uiPriority w:val="9"/>
    <w:pPr>
      <w:spacing w:before="100" w:beforeAutospacing="1" w:after="100" w:afterAutospacing="1" w:line="240" w:lineRule="auto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sk-SK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Body Text"/>
    <w:basedOn w:val="1"/>
    <w:link w:val="24"/>
    <w:semiHidden/>
    <w:uiPriority w:val="0"/>
    <w:pPr>
      <w:spacing w:after="0" w:line="240" w:lineRule="auto"/>
      <w:jc w:val="both"/>
    </w:pPr>
    <w:rPr>
      <w:rFonts w:ascii="Arial" w:hAnsi="Arial" w:eastAsia="Times New Roman" w:cs="Times New Roman"/>
      <w:sz w:val="24"/>
      <w:szCs w:val="20"/>
      <w:lang w:eastAsia="sk-SK"/>
    </w:rPr>
  </w:style>
  <w:style w:type="paragraph" w:styleId="8">
    <w:name w:val="Body Text 2"/>
    <w:basedOn w:val="1"/>
    <w:link w:val="25"/>
    <w:unhideWhenUsed/>
    <w:uiPriority w:val="99"/>
    <w:pPr>
      <w:spacing w:after="120" w:line="480" w:lineRule="auto"/>
    </w:pPr>
  </w:style>
  <w:style w:type="paragraph" w:styleId="9">
    <w:name w:val="Body Text Indent"/>
    <w:basedOn w:val="1"/>
    <w:link w:val="22"/>
    <w:semiHidden/>
    <w:uiPriority w:val="0"/>
    <w:pPr>
      <w:spacing w:after="0" w:line="240" w:lineRule="auto"/>
      <w:ind w:left="567"/>
      <w:jc w:val="both"/>
    </w:pPr>
    <w:rPr>
      <w:rFonts w:ascii="Arial" w:hAnsi="Arial" w:eastAsia="Times New Roman" w:cs="Times New Roman"/>
      <w:sz w:val="24"/>
      <w:szCs w:val="20"/>
      <w:lang w:eastAsia="sk-SK"/>
    </w:rPr>
  </w:style>
  <w:style w:type="paragraph" w:styleId="10">
    <w:name w:val="Body Text Indent 2"/>
    <w:basedOn w:val="1"/>
    <w:link w:val="23"/>
    <w:semiHidden/>
    <w:uiPriority w:val="0"/>
    <w:pPr>
      <w:spacing w:after="0" w:line="240" w:lineRule="auto"/>
      <w:ind w:left="720"/>
      <w:jc w:val="both"/>
    </w:pPr>
    <w:rPr>
      <w:rFonts w:ascii="Times New Roman" w:hAnsi="Times New Roman" w:eastAsia="Times New Roman" w:cs="Times New Roman"/>
      <w:sz w:val="20"/>
      <w:szCs w:val="20"/>
      <w:lang w:eastAsia="sk-SK"/>
    </w:rPr>
  </w:style>
  <w:style w:type="character" w:styleId="11">
    <w:name w:val="Emphasis"/>
    <w:basedOn w:val="5"/>
    <w:qFormat/>
    <w:uiPriority w:val="20"/>
    <w:rPr>
      <w:i/>
      <w:iCs/>
    </w:rPr>
  </w:style>
  <w:style w:type="character" w:styleId="12">
    <w:name w:val="Hyperlink"/>
    <w:basedOn w:val="5"/>
    <w:semiHidden/>
    <w:unhideWhenUsed/>
    <w:uiPriority w:val="99"/>
    <w:rPr>
      <w:color w:val="0000FF"/>
      <w:u w:val="single"/>
    </w:rPr>
  </w:style>
  <w:style w:type="paragraph" w:styleId="13">
    <w:name w:val="Normal (Web)"/>
    <w:basedOn w:val="1"/>
    <w:semiHidden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sk-SK"/>
    </w:rPr>
  </w:style>
  <w:style w:type="character" w:styleId="14">
    <w:name w:val="Strong"/>
    <w:basedOn w:val="5"/>
    <w:qFormat/>
    <w:uiPriority w:val="22"/>
    <w:rPr>
      <w:b/>
      <w:bCs/>
    </w:rPr>
  </w:style>
  <w:style w:type="paragraph" w:styleId="15">
    <w:name w:val="Subtitle"/>
    <w:basedOn w:val="1"/>
    <w:link w:val="21"/>
    <w:qFormat/>
    <w:uiPriority w:val="0"/>
    <w:pPr>
      <w:spacing w:after="0" w:line="240" w:lineRule="auto"/>
      <w:jc w:val="right"/>
    </w:pPr>
    <w:rPr>
      <w:rFonts w:ascii="Arial" w:hAnsi="Arial" w:eastAsia="Times New Roman" w:cs="Times New Roman"/>
      <w:b/>
      <w:sz w:val="24"/>
      <w:szCs w:val="20"/>
      <w:lang w:eastAsia="sk-SK"/>
    </w:rPr>
  </w:style>
  <w:style w:type="paragraph" w:styleId="16">
    <w:name w:val="Title"/>
    <w:basedOn w:val="1"/>
    <w:link w:val="20"/>
    <w:qFormat/>
    <w:uiPriority w:val="0"/>
    <w:pPr>
      <w:spacing w:after="0" w:line="240" w:lineRule="auto"/>
      <w:jc w:val="center"/>
    </w:pPr>
    <w:rPr>
      <w:rFonts w:ascii="Arial" w:hAnsi="Arial" w:eastAsia="Times New Roman" w:cs="Times New Roman"/>
      <w:b/>
      <w:sz w:val="36"/>
      <w:szCs w:val="20"/>
      <w:lang w:eastAsia="sk-SK"/>
    </w:rPr>
  </w:style>
  <w:style w:type="character" w:customStyle="1" w:styleId="17">
    <w:name w:val="Nadpis 2 Char"/>
    <w:basedOn w:val="5"/>
    <w:link w:val="3"/>
    <w:uiPriority w:val="9"/>
    <w:rPr>
      <w:rFonts w:ascii="Times New Roman" w:hAnsi="Times New Roman" w:eastAsia="Times New Roman" w:cs="Times New Roman"/>
      <w:b/>
      <w:bCs/>
      <w:sz w:val="36"/>
      <w:szCs w:val="36"/>
      <w:lang w:eastAsia="sk-SK"/>
    </w:rPr>
  </w:style>
  <w:style w:type="character" w:customStyle="1" w:styleId="18">
    <w:name w:val="Nadpis 1 Char"/>
    <w:basedOn w:val="5"/>
    <w:link w:val="2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9">
    <w:name w:val="Nadpis 3 Char"/>
    <w:basedOn w:val="5"/>
    <w:link w:val="4"/>
    <w:semiHidden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0">
    <w:name w:val="Názov Char"/>
    <w:basedOn w:val="5"/>
    <w:link w:val="16"/>
    <w:uiPriority w:val="0"/>
    <w:rPr>
      <w:rFonts w:ascii="Arial" w:hAnsi="Arial" w:eastAsia="Times New Roman" w:cs="Times New Roman"/>
      <w:b/>
      <w:sz w:val="36"/>
      <w:szCs w:val="20"/>
      <w:lang w:eastAsia="sk-SK"/>
    </w:rPr>
  </w:style>
  <w:style w:type="character" w:customStyle="1" w:styleId="21">
    <w:name w:val="Podtitul Char"/>
    <w:basedOn w:val="5"/>
    <w:link w:val="15"/>
    <w:uiPriority w:val="0"/>
    <w:rPr>
      <w:rFonts w:ascii="Arial" w:hAnsi="Arial" w:eastAsia="Times New Roman" w:cs="Times New Roman"/>
      <w:b/>
      <w:sz w:val="24"/>
      <w:szCs w:val="20"/>
      <w:lang w:eastAsia="sk-SK"/>
    </w:rPr>
  </w:style>
  <w:style w:type="character" w:customStyle="1" w:styleId="22">
    <w:name w:val="Zarážka základného textu Char"/>
    <w:basedOn w:val="5"/>
    <w:link w:val="9"/>
    <w:semiHidden/>
    <w:uiPriority w:val="0"/>
    <w:rPr>
      <w:rFonts w:ascii="Arial" w:hAnsi="Arial" w:eastAsia="Times New Roman" w:cs="Times New Roman"/>
      <w:sz w:val="24"/>
      <w:szCs w:val="20"/>
      <w:lang w:eastAsia="sk-SK"/>
    </w:rPr>
  </w:style>
  <w:style w:type="character" w:customStyle="1" w:styleId="23">
    <w:name w:val="Zarážka základného textu 2 Char"/>
    <w:basedOn w:val="5"/>
    <w:link w:val="10"/>
    <w:semiHidden/>
    <w:uiPriority w:val="0"/>
    <w:rPr>
      <w:rFonts w:ascii="Times New Roman" w:hAnsi="Times New Roman" w:eastAsia="Times New Roman" w:cs="Times New Roman"/>
      <w:sz w:val="20"/>
      <w:szCs w:val="20"/>
      <w:lang w:eastAsia="sk-SK"/>
    </w:rPr>
  </w:style>
  <w:style w:type="character" w:customStyle="1" w:styleId="24">
    <w:name w:val="Základný text Char"/>
    <w:basedOn w:val="5"/>
    <w:link w:val="7"/>
    <w:semiHidden/>
    <w:uiPriority w:val="0"/>
    <w:rPr>
      <w:rFonts w:ascii="Arial" w:hAnsi="Arial" w:eastAsia="Times New Roman" w:cs="Times New Roman"/>
      <w:sz w:val="24"/>
      <w:szCs w:val="20"/>
      <w:lang w:eastAsia="sk-SK"/>
    </w:rPr>
  </w:style>
  <w:style w:type="character" w:customStyle="1" w:styleId="25">
    <w:name w:val="Základný text 2 Char"/>
    <w:basedOn w:val="5"/>
    <w:link w:val="8"/>
    <w:uiPriority w:val="99"/>
  </w:style>
  <w:style w:type="paragraph" w:styleId="26">
    <w:name w:val="List Paragraph"/>
    <w:basedOn w:val="1"/>
    <w:qFormat/>
    <w:uiPriority w:val="34"/>
    <w:pPr>
      <w:spacing w:after="160" w:line="256" w:lineRule="auto"/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2007</Words>
  <Characters>11443</Characters>
  <Lines>95</Lines>
  <Paragraphs>26</Paragraphs>
  <TotalTime>3</TotalTime>
  <ScaleCrop>false</ScaleCrop>
  <LinksUpToDate>false</LinksUpToDate>
  <CharactersWithSpaces>13424</CharactersWithSpaces>
  <Application>WPS Office_12.2.0.20326_F1E327BC-269C-435d-A152-05C5408002CA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2024-05-29T08:26:00Z</dcterms:created>
  <dc:creator>Dell</dc:creator>
  <cp:lastModifiedBy>m Mattova</cp:lastModifiedBy>
  <dcterms:modified xsi:type="dcterms:W3CDTF">2025-03-31T07:14:40Z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49F51B13EB1C4BB2A0D1EE557482E1F7_13</vt:lpwstr>
  </property>
</Properties>
</file>